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ind w:hanging="0"/>
        <w:jc w:val="center"/>
        <w:rPr/>
      </w:pPr>
      <w:r>
        <w:rPr>
          <w:rFonts w:ascii="Tinos" w:hAnsi="Tinos"/>
          <w:b/>
          <w:i/>
          <w:color w:val="auto"/>
          <w:sz w:val="26"/>
          <w:szCs w:val="26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rFonts w:ascii="Tinos" w:hAnsi="Tinos"/>
          <w:b/>
          <w:b/>
          <w:sz w:val="26"/>
          <w:szCs w:val="26"/>
          <w:highlight w:val="white"/>
        </w:rPr>
      </w:pPr>
      <w:r>
        <w:rPr>
          <w:rFonts w:ascii="Tinos" w:hAnsi="Tinos"/>
          <w:b/>
          <w:sz w:val="26"/>
          <w:szCs w:val="26"/>
          <w:highlight w:val="white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Государственные инспекторы по пожарному надзору информируют, что в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период с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24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по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30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июня в г. Усолье-Сибирское и Усольском районе произошло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3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бытовых пожара,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в результате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которых погибло 2 человека, а также есть один пострадавший. Во избежание трагедии рекомендуем гражданам проверить в своих домах, электрооборудование, а так же установить в домах и технических помещениях дымовые пожарные извещатели.  </w:t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2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5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июня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Силами МЧС России ликвидировано возгорание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хозяйственных построек по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адресу Усольский район,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п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.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Тайтурка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, ул. П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обеды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. Дознаватели МЧС России устанавливают причины и обстоятельства пожара.</w:t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2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5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июня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Произошёл пожар в частном жилом доме по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адресу г. Усолье-Сибирское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ул. Ко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ммунистическая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.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Пожар унес жизни двоих человек. Дознаватели МЧС России устанавливают причины и обстоятельства пожара.</w:t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29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июня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Сгорела Баня на одном из частных домовладений по адресу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Усольский район,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СНТ «Бытовик»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.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В результате пожара, строение уничтожено полностью.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Дознаватели МЧС России устанавливают причины и обстоятельства пожара.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 xml:space="preserve">По фактам лесных пожаров и возгораний, произошедших в эти дни на открытой территории,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дознавателями МЧС России проводятся проверки.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 xml:space="preserve">Уважаемые жители, c 03 мая по 08 июля 2024 года на территории Иркутской области действует особый противопожарный режим, во время  которого установлен 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>запрет на разведение костров,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 xml:space="preserve">В этот период, органами местного самоуправления, волонтёрами, сотрудниками полиции и МЧС России будут организованы патрулирования с использованием беспилотных летательных аппаратов. 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За нарушения требований пожарной безопасности совершенных в условиях особого противопожарного режима, в соответствии с действующим законодательством предусмотрена административная ответственность на граждан в размере от десяти тысяч до двадцати тысяч рублей; на должностных лиц - от тридцати тысяч до шестидесяти тысяч рублей; на юридических лиц - от четырехсот тысяч до восьмисот тысяч рублей.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омните, что если вы стали свидетелями пожара или разведения открытого огня во время действия особого противопожарного режима, об этом необходимо незамедлительно сообщить в пожарную охрану по номеру «01» или «101»! Берегите себя и своих близких!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С уважением,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Государственный пожарный надзор по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г. Усолье-Сибирское и Усольскому району,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ОГКУ «Пожарно-спасательная служба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>Иркутской области».</w:t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>Фролов О.О</w:t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sectPr>
      <w:type w:val="nextPage"/>
      <w:pgSz w:w="11906" w:h="16838"/>
      <w:pgMar w:left="917" w:right="689" w:header="0" w:top="50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6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7">
    <w:name w:val="List"/>
    <w:basedOn w:val="Style16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Application>LibreOffice/6.4.7.2$Linux_X86_64 LibreOffice_project/72d9d5113b23a0ed474720f9d366fcde9a2744dd</Application>
  <Pages>1</Pages>
  <Words>336</Words>
  <Characters>2196</Characters>
  <CharactersWithSpaces>2525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2024-07-01T09:14:21Z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