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72" w:rsidRDefault="00CD0D72" w:rsidP="00CD0D72">
      <w:pPr>
        <w:suppressAutoHyphens/>
        <w:ind w:firstLine="709"/>
        <w:contextualSpacing/>
        <w:jc w:val="center"/>
      </w:pPr>
      <w:bookmarkStart w:id="0" w:name="_GoBack"/>
      <w:bookmarkEnd w:id="0"/>
      <w:r>
        <w:t>ПАМЯТКА</w:t>
      </w:r>
    </w:p>
    <w:p w:rsidR="00CD0D72" w:rsidRDefault="00CD0D72" w:rsidP="00CD0D72">
      <w:pPr>
        <w:suppressAutoHyphens/>
        <w:ind w:firstLine="709"/>
        <w:contextualSpacing/>
        <w:jc w:val="center"/>
      </w:pPr>
      <w:r>
        <w:t>по вопросу о защите гражданских прав при потравах посевов сельскохозяйственных культур</w:t>
      </w:r>
    </w:p>
    <w:p w:rsidR="00CD0D72" w:rsidRDefault="00CD0D72" w:rsidP="000A046A">
      <w:pPr>
        <w:suppressAutoHyphens/>
        <w:ind w:firstLine="709"/>
        <w:contextualSpacing/>
        <w:jc w:val="both"/>
      </w:pPr>
    </w:p>
    <w:p w:rsidR="000A046A" w:rsidRDefault="000A046A" w:rsidP="000A046A">
      <w:pPr>
        <w:suppressAutoHyphens/>
        <w:ind w:firstLine="709"/>
        <w:contextualSpacing/>
        <w:jc w:val="both"/>
      </w:pPr>
      <w:r>
        <w:t>Для реализации права на возмещение убытков от потрав потерпевшему необходимо представить доказательства, о том, кто является собственником животного, доказател</w:t>
      </w:r>
      <w:r w:rsidR="005B37FB">
        <w:t>ьства совершения противоправных действий</w:t>
      </w:r>
      <w:r w:rsidR="00277437">
        <w:t xml:space="preserve"> или </w:t>
      </w:r>
      <w:r>
        <w:t>бездействия, наличие вреда и его размер, а также причинно-следственную связь между совершением действия (бездействия) и наличием вреда.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 xml:space="preserve">Необходимо отметить, что </w:t>
      </w:r>
      <w:r w:rsidR="00CF7983">
        <w:t xml:space="preserve">в соответствии со </w:t>
      </w:r>
      <w:r>
        <w:t>статьей 1064 Гражданского кодекса Российской Федерации</w:t>
      </w:r>
      <w:r w:rsidR="00DB176D">
        <w:t xml:space="preserve"> (далее – ГК РФ)</w:t>
      </w:r>
      <w:r>
        <w:t xml:space="preserve"> </w:t>
      </w:r>
      <w:r w:rsidR="00CF7983">
        <w:t>л</w:t>
      </w:r>
      <w:r>
        <w:t xml:space="preserve">ицо, причинившее вред, освобождается от возмещения вреда, если докажет, что вред причинен не по его вине. </w:t>
      </w:r>
      <w:r w:rsidR="00FD2CB4">
        <w:t>Соответственно</w:t>
      </w:r>
      <w:r>
        <w:t>,</w:t>
      </w:r>
      <w:r w:rsidR="00FD2CB4">
        <w:t xml:space="preserve"> </w:t>
      </w:r>
      <w:r>
        <w:t>лицо, пострадавшее от потрав</w:t>
      </w:r>
      <w:r w:rsidR="00F95621">
        <w:t xml:space="preserve">ы </w:t>
      </w:r>
      <w:r>
        <w:t>посевов, не обязано доказывать наличие вины</w:t>
      </w:r>
      <w:r w:rsidR="00DB176D">
        <w:t xml:space="preserve"> в действиях причинителя вреда.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При потравах посевов сельскохозяйственных культур причинителем вреда признается собственник животного, а также лицо, осуществляющее на законном основании владение и пользование животным. Кроме того, причинителем вреда может быть признано лицо, незаконно владеющее животным, по вине которого животное выбыло из</w:t>
      </w:r>
      <w:r w:rsidR="00A27E92">
        <w:t xml:space="preserve"> обладания законного владельца.</w:t>
      </w:r>
    </w:p>
    <w:p w:rsidR="000A046A" w:rsidRDefault="000A046A" w:rsidP="003230BA">
      <w:pPr>
        <w:suppressAutoHyphens/>
        <w:ind w:firstLine="709"/>
        <w:contextualSpacing/>
        <w:jc w:val="both"/>
      </w:pPr>
      <w:r>
        <w:t xml:space="preserve">В случае обнаружения животных на земельном участке, используемом для выращивания сельскохозяйственных культур, собственнику посевов на основании статьи 230 </w:t>
      </w:r>
      <w:r w:rsidR="00665C06">
        <w:t>ГК РФ</w:t>
      </w:r>
      <w:r>
        <w:t xml:space="preserve"> предоставлено право задержать безнадзорный или пригульный скот и,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или орган местного самоуправления.</w:t>
      </w:r>
    </w:p>
    <w:p w:rsidR="00C94218" w:rsidRDefault="00AC2BB4" w:rsidP="00C94218">
      <w:pPr>
        <w:suppressAutoHyphens/>
        <w:ind w:firstLine="709"/>
        <w:contextualSpacing/>
        <w:jc w:val="both"/>
      </w:pPr>
      <w:r w:rsidRPr="003230BA">
        <w:t xml:space="preserve">При решении вопроса о розыске собственника безнадзорного животного стоит учитывать, что </w:t>
      </w:r>
      <w:r w:rsidR="00864200" w:rsidRPr="003230BA">
        <w:t xml:space="preserve">даже в случае, если в возбуждении дела об административном правонарушении, предусмотренном </w:t>
      </w:r>
      <w:r w:rsidRPr="003230BA">
        <w:t>стать</w:t>
      </w:r>
      <w:r w:rsidR="00864200" w:rsidRPr="003230BA">
        <w:t>ей</w:t>
      </w:r>
      <w:r w:rsidRPr="003230BA">
        <w:t xml:space="preserve"> 7.17</w:t>
      </w:r>
      <w:r w:rsidR="00864200" w:rsidRPr="003230BA">
        <w:t> </w:t>
      </w:r>
      <w:r w:rsidRPr="003230BA">
        <w:t>Ко</w:t>
      </w:r>
      <w:r w:rsidR="00565604">
        <w:t>декса об административных нарушениях</w:t>
      </w:r>
      <w:r w:rsidRPr="003230BA">
        <w:t> Р</w:t>
      </w:r>
      <w:r w:rsidR="00565604">
        <w:t xml:space="preserve">оссийской </w:t>
      </w:r>
      <w:r w:rsidRPr="003230BA">
        <w:t>Ф</w:t>
      </w:r>
      <w:r w:rsidR="00AB5AB1">
        <w:t>едерации (далее – КоАП </w:t>
      </w:r>
      <w:r w:rsidR="00565604">
        <w:t>РФ)</w:t>
      </w:r>
      <w:r w:rsidRPr="003230BA">
        <w:t>,</w:t>
      </w:r>
      <w:r w:rsidR="003230BA">
        <w:t xml:space="preserve"> или уголовного дела в соответствии со статьей 167 У</w:t>
      </w:r>
      <w:r w:rsidR="00565604">
        <w:t>головного кодекса</w:t>
      </w:r>
      <w:r w:rsidR="003230BA">
        <w:t xml:space="preserve"> Р</w:t>
      </w:r>
      <w:r w:rsidR="00565604">
        <w:t xml:space="preserve">оссийской </w:t>
      </w:r>
      <w:r w:rsidR="003230BA">
        <w:t>Ф</w:t>
      </w:r>
      <w:r w:rsidR="00565604">
        <w:t>едерации</w:t>
      </w:r>
      <w:r w:rsidRPr="003230BA">
        <w:t xml:space="preserve"> </w:t>
      </w:r>
      <w:r w:rsidR="00413467" w:rsidRPr="003230BA">
        <w:t xml:space="preserve">будет отказано, </w:t>
      </w:r>
      <w:r w:rsidR="00864200" w:rsidRPr="003230BA">
        <w:t xml:space="preserve">хозяин уничтоженных или поврежденных посевов имеет право ознакомиться с </w:t>
      </w:r>
      <w:r w:rsidR="00413467" w:rsidRPr="003230BA">
        <w:t>материалами</w:t>
      </w:r>
      <w:r w:rsidR="00864200" w:rsidRPr="003230BA">
        <w:t xml:space="preserve"> рассмотрения его сообщения об административном правонарушении</w:t>
      </w:r>
      <w:r w:rsidR="003230BA">
        <w:t xml:space="preserve"> (</w:t>
      </w:r>
      <w:r w:rsidR="0078323E">
        <w:t xml:space="preserve">о </w:t>
      </w:r>
      <w:r w:rsidR="003230BA">
        <w:t>преступлении)</w:t>
      </w:r>
      <w:r w:rsidR="00413467" w:rsidRPr="003230BA">
        <w:t xml:space="preserve">, из которых он может узнать собственника безнадзорного животного, причинившего вред посевам. </w:t>
      </w:r>
      <w:r w:rsidR="00864200" w:rsidRPr="003230BA">
        <w:t>П</w:t>
      </w:r>
      <w:r w:rsidRPr="003230BA">
        <w:t>ротоколы по данным правонарушениям имеют право составлять должностные лица органов внутренних дел (полиции)</w:t>
      </w:r>
      <w:r w:rsidR="00413467" w:rsidRPr="003230BA">
        <w:t>, сообщения в связи с данным правонарушением</w:t>
      </w:r>
      <w:r w:rsidR="00B12BB6">
        <w:t xml:space="preserve"> </w:t>
      </w:r>
      <w:r w:rsidR="00B12BB6">
        <w:lastRenderedPageBreak/>
        <w:t>(сообщения о преступлении)</w:t>
      </w:r>
      <w:r w:rsidR="00413467" w:rsidRPr="003230BA">
        <w:t xml:space="preserve"> проверяются также органами полиции</w:t>
      </w:r>
      <w:r w:rsidRPr="003230BA">
        <w:t>.</w:t>
      </w:r>
      <w:r w:rsidR="003761C9" w:rsidRPr="003230BA">
        <w:t xml:space="preserve"> При этом собственник пострадавших посевов не может знать о форме вины собственника животного, и соответственно не может предоставить в сообщении об административном правонарушении</w:t>
      </w:r>
      <w:r w:rsidR="00D223DA">
        <w:t xml:space="preserve"> (о преступлении)</w:t>
      </w:r>
      <w:r w:rsidR="003761C9" w:rsidRPr="003230BA">
        <w:t xml:space="preserve"> заведомо ложную информацию в данной части.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Если потерпевший задержал безнадзорный скот на земельном участке и собственник известен, то он обязан вернуть его собственнику. Возврат животного предпочтительнее оформить актом приема-передачи, подписанным сторонами, хотя законодательство не содержит такого требования.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В случае отказа от подписания акта, вернуть животное необходимо в присутствии свидетелей</w:t>
      </w:r>
      <w:r w:rsidR="00BB5102">
        <w:t xml:space="preserve"> по возможности – с видеосъемкой процесса</w:t>
      </w:r>
      <w:r>
        <w:t>.</w:t>
      </w:r>
      <w:r w:rsidR="006F4967">
        <w:t xml:space="preserve"> Обращать внимание следует на индивидуальные особенности животного, позволяющие отличить его от других (клеймо, расположение рисунка на шкуре, шрамы и т.д.). </w:t>
      </w:r>
      <w:r>
        <w:t>Информация о свидетелях и обстоятельствах возврата животного также могут быть отражены в акте.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Учитывая изложенное, для подтверждения обстоятельств дела о принадлежности сельскохозяйственного животного  при рассмотрении спора о взыскании убытков могут быть использованы следующие виды доказательств: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1) выписка из книги (журнала, реестра и т.п.) регистрации сельскохозяйственных животных, представленная уполномоченным в сфере регистрации органом (в случае, если на территории муниципального образования утверждены правила регистрации и мечения сельскохозяйственных животных);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 xml:space="preserve">2) свидетельские показания, в том числе сотрудников </w:t>
      </w:r>
      <w:r w:rsidR="00FB4756">
        <w:t>полиции</w:t>
      </w:r>
      <w:r>
        <w:t>, местной администрации, принимавших меры к розыску собственника животного, ветеринарной службы, осуществлявших ветеринарное обслуживание животного, собственников и землепользователей смежных земельных участков;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3) акт приема-передачи животного собственнику;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4) выписка из похозяйственной книги (в случае, если причинителем вреда является гражданин, ведущий личное подсобное хозяйство, который зарегистрирован в соответствии со статьей 8 Федерального закона «О личном подсобном хозяйстве»);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5) выписка из государственного племенного регистра или государственной книги племенных животных (в случае, если причинитель вреда является собственником племенного животного, зарегистрированного в</w:t>
      </w:r>
      <w:r w:rsidR="003761C9">
        <w:t xml:space="preserve"> указанном регистре либо книге);</w:t>
      </w:r>
    </w:p>
    <w:p w:rsidR="002D28BA" w:rsidRDefault="003761C9" w:rsidP="003761C9">
      <w:pPr>
        <w:suppressAutoHyphens/>
        <w:ind w:firstLine="709"/>
        <w:contextualSpacing/>
        <w:jc w:val="both"/>
      </w:pPr>
      <w:r w:rsidRPr="00FB4756">
        <w:t>6) протокол о привлечении к административной ответственности по статье 7.17 КоАП РФ либо решение органа внутренних дел об отказе в возбуждении дела об административном правонарушении</w:t>
      </w:r>
      <w:r w:rsidR="002D28BA">
        <w:t xml:space="preserve"> или уголовного дела</w:t>
      </w:r>
      <w:r w:rsidRPr="00FB4756">
        <w:t>.</w:t>
      </w:r>
      <w:r w:rsidR="002D28BA">
        <w:t xml:space="preserve"> Стоит отметить, что в случае, если в отношении владельца животного будет возбуждено уголовное дело, возмещение вреда, причиненного преступлением может осуществляться в рамках данного уголовного дела. И </w:t>
      </w:r>
      <w:r w:rsidR="002D28BA">
        <w:lastRenderedPageBreak/>
        <w:t>даже в том случае, если в отношении причинителя вреда будет вынесен оправдательный приговор в связи с отсутствием с его стороны умысла на совершение преступления или в случае прекращения производства по делу, материалы уголовного дела могут быть использованы в суде для взыскания убытков.</w:t>
      </w:r>
    </w:p>
    <w:p w:rsidR="00C62563" w:rsidRDefault="00C62563" w:rsidP="000A046A">
      <w:pPr>
        <w:suppressAutoHyphens/>
        <w:ind w:firstLine="709"/>
        <w:contextualSpacing/>
        <w:jc w:val="both"/>
      </w:pPr>
      <w:r>
        <w:t xml:space="preserve">При возникновении проблем с идентификацией животного (отсутствие бирок, меток, чипов) можно применять собственные индивидуальные отметки в сочетании с фото- и видеофиксацией процесса их нанесения и процедуры передачи собственнику животного. Это служит для облегчения доказывания того, что именно данным животным, переданным в последствии собственнику, была осуществлена потрава посевов. Стоит учитывать, что нанесение отметок не должно причинять вред животному, а </w:t>
      </w:r>
      <w:r w:rsidR="0087110E">
        <w:t>от</w:t>
      </w:r>
      <w:r>
        <w:t>метки должны быть</w:t>
      </w:r>
      <w:r w:rsidR="00A802FF">
        <w:t>, как правило,</w:t>
      </w:r>
      <w:r>
        <w:t xml:space="preserve"> </w:t>
      </w:r>
      <w:r w:rsidR="0087110E">
        <w:t>не</w:t>
      </w:r>
      <w:r>
        <w:t>перманентными</w:t>
      </w:r>
      <w:r w:rsidR="0087110E">
        <w:t xml:space="preserve"> и максимально индивидуальными (</w:t>
      </w:r>
      <w:r w:rsidR="00E53837">
        <w:t xml:space="preserve">разными и </w:t>
      </w:r>
      <w:r w:rsidR="0087110E">
        <w:t>как можно более отличными от животного к животному)</w:t>
      </w:r>
      <w:r>
        <w:t>. При этом отметки должны сохраняться достаточное время, чтобы сохраниться на все время до передачи животного собственнику, потому как их обновление или повторное нанесение могут обесценить их как доказательство.</w:t>
      </w:r>
      <w:r w:rsidR="0087110E">
        <w:t xml:space="preserve"> Как решение данной проблемы можно также осуществлять полную видеозапись процесса замены метки с первоначальной на обновленную.</w:t>
      </w:r>
      <w:r>
        <w:t xml:space="preserve"> В качестве примера можно </w:t>
      </w:r>
      <w:r w:rsidR="0087110E">
        <w:t xml:space="preserve">привести </w:t>
      </w:r>
      <w:r w:rsidR="0070498D">
        <w:t>изображение достаточно сложного символа</w:t>
      </w:r>
      <w:r w:rsidR="0087110E">
        <w:t xml:space="preserve"> </w:t>
      </w:r>
      <w:r w:rsidR="0070498D">
        <w:t>с помощью нетоксичных красок из балончика на шкуре животного.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Помимо обстоятельств о принадлежности сельскохозяйственного животного</w:t>
      </w:r>
      <w:r w:rsidR="007E5A40">
        <w:t xml:space="preserve"> ответчику</w:t>
      </w:r>
      <w:r>
        <w:t xml:space="preserve"> потерпевшему необходимо подтвердить обстоятельств</w:t>
      </w:r>
      <w:r w:rsidR="00A97C40">
        <w:t>а</w:t>
      </w:r>
      <w:r>
        <w:t xml:space="preserve"> дела, составляющие объективную сторону состава правонарушения (наличие и размер убытков, противоправность действий причинителя вреда, причинно-следственную связь между нарушением и убытками).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 xml:space="preserve">В первую очередь, потерпевшему требуется подтвердить, что он </w:t>
      </w:r>
      <w:r w:rsidR="00346321">
        <w:t>является собственником посевов.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 xml:space="preserve">На основании статей 40, 41 Земельного кодекса Российской Федерации </w:t>
      </w:r>
      <w:r w:rsidR="007E5A40">
        <w:t xml:space="preserve">(далее – ЗК РФ) </w:t>
      </w:r>
      <w:r>
        <w:t>собственник земельного участка, землевладелец, землепользователь и арендатор земельного участка признаются собственниками посевов сельскохозяйственных культур, полученной сельскохозяйственной продукции и доходов от ее реализации. Таким образом, в целях доказывания обстоятельств дела о принадлежности посевов сельскохозяйственных культур потерпевшему необходимо представить в суд правоустанавливающие документы на земельный участок, подтверждающие, что он является собственником, землевладельцем, землепользователем или арендатором земельного участка.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К правоотношениям, связанным с потравами посевов сельскохозяйственных культур, как показывает анализ судебной практики, подлежит применению Указ Президиу</w:t>
      </w:r>
      <w:r w:rsidR="002A75FA">
        <w:t>ма Верховного Совета СССР от 11 </w:t>
      </w:r>
      <w:r>
        <w:t>января 1955 года «Об ответственности за потравы посевов в колхозах и совхозах»</w:t>
      </w:r>
      <w:r w:rsidR="00804AE0">
        <w:t xml:space="preserve"> (включая изменения, внесенные </w:t>
      </w:r>
      <w:r w:rsidR="00804AE0" w:rsidRPr="00804AE0">
        <w:t>Указ</w:t>
      </w:r>
      <w:r w:rsidR="00804AE0">
        <w:t>ом</w:t>
      </w:r>
      <w:r w:rsidR="00804AE0" w:rsidRPr="00804AE0">
        <w:t xml:space="preserve"> Пр</w:t>
      </w:r>
      <w:r w:rsidR="00804AE0">
        <w:t xml:space="preserve">езидиума ВС СССР от </w:t>
      </w:r>
      <w:r w:rsidR="00804AE0">
        <w:lastRenderedPageBreak/>
        <w:t>25 сентября 1987 №</w:t>
      </w:r>
      <w:r w:rsidR="00804AE0" w:rsidRPr="00804AE0">
        <w:t xml:space="preserve"> 7764-XI</w:t>
      </w:r>
      <w:r w:rsidR="00804AE0">
        <w:t>)</w:t>
      </w:r>
      <w:r>
        <w:t xml:space="preserve"> в части не противоречащей</w:t>
      </w:r>
      <w:r w:rsidR="00804AE0">
        <w:t xml:space="preserve"> действующему законодательству.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 xml:space="preserve">Так, пунктом </w:t>
      </w:r>
      <w:r w:rsidR="00415F6F">
        <w:t>2</w:t>
      </w:r>
      <w:r w:rsidR="0000547B">
        <w:t xml:space="preserve"> данного</w:t>
      </w:r>
      <w:r>
        <w:t xml:space="preserve"> Указа определение размера ущерба, причиненного потравой посевов, производится комиссией в составе представителя местного органа управления, агронома в присутствии владельца скота и птицы, причинивших потраву посевов. При неявке владельца скота и птицы, определение размера ущерба производится комиссией в его отсутствии.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По результатам работы комиссии составляется акт о потравах посевов сельскохозяйственных культур. Для составления акта, помимо представителя органа местного самоуправления, агронома, причинителя вреда и потерпевшего могут быть привлечены и иные лица, например, свидетели совершения правонарушения; собственники, землевладельцы, землепользователи, арендаторы смежных земельных участков; представители</w:t>
      </w:r>
      <w:r w:rsidR="002E69FD">
        <w:t xml:space="preserve"> </w:t>
      </w:r>
      <w:r>
        <w:t>органов</w:t>
      </w:r>
      <w:r w:rsidR="002E69FD">
        <w:t xml:space="preserve"> </w:t>
      </w:r>
      <w:r>
        <w:t>полиции;</w:t>
      </w:r>
      <w:r w:rsidR="002E69FD">
        <w:t xml:space="preserve"> </w:t>
      </w:r>
      <w:r>
        <w:t>представители</w:t>
      </w:r>
      <w:r w:rsidR="002E69FD">
        <w:t xml:space="preserve"> </w:t>
      </w:r>
      <w:r>
        <w:t>сельскохозяйственных</w:t>
      </w:r>
      <w:r w:rsidR="002E69FD">
        <w:t xml:space="preserve"> </w:t>
      </w:r>
      <w:r>
        <w:t>товаропроизводителей,</w:t>
      </w:r>
      <w:r w:rsidR="002E69FD">
        <w:t xml:space="preserve"> </w:t>
      </w:r>
      <w:r>
        <w:t>осуществляющих</w:t>
      </w:r>
      <w:r w:rsidR="002E69FD">
        <w:t xml:space="preserve"> </w:t>
      </w:r>
      <w:r>
        <w:t>выращивание</w:t>
      </w:r>
      <w:r w:rsidR="002E69FD">
        <w:t xml:space="preserve"> </w:t>
      </w:r>
      <w:r>
        <w:t>сельскохозяйственных культур в сходных агроклиматических условиях и т.п.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В случае неявки владельца скота для составления акта о потравах посевов, акт составляется в его отсутствие, в данной ситуации в суд необходимо представить доказательства надлежащего уведомления причинителя вреда о месте и времени составления акта.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Законодательство Российской Федерации не содержит требований к содержанию акта о потравах посевов. Вместе с тем, в целях доказывания  в суде обстоятельств, составляющих объективную сторону состава правонарушения, в акте необходимо указать: причину повреждения, уничтожения посевов сельскохозяйственных культур; наименование и иные характеристики сельскохозяйственных культуры, которые подверглись повреждению, уничтожению; площадь потрав; возможно ли проведение реконструкции сельскохозяйственных культур в связи с их повреждением и стоимость затрат на реконструкцию; размер реального ущерба в связи с гибелью сельскохозяйственных культур; какой урожай сельскохозяйственных культур должен был быть собран с данной площади, если бы посевы не были вытоптаны скотом.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Требованиям законодательства об относимости и допустимости доказательств в гражданском и арбитражном процессе соответствует заключение агротехнической экспертизы, предметом исследования которой являются вопросы, аналогичные разрешаемым при составлении акта о потравах посевов.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Кроме перечисленных доказательств, средняя урожайность сельскохозяйственных культур, пострадавших от потрав, может быть определена на основании справки из органов статистики, а также на основании данных иных сельскохозяйственных товаропроизводителей, осуществляющих выращивание сельскохозяйственных культур в сходных агроклиматических условиях.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lastRenderedPageBreak/>
        <w:t>Для расчета реального ущерба при потравах посевов, находящихся в начальной стадии вегетации и подлежащих реконструкции, могут быть представлены договоры, предметом которых является выполнение работ по реконструкции сельскохозяйственных культур.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Для расчета реального ущерба при потравах посевов, находящихся в начальной стадии вегетации и не подлежащих реконструкции, могут быть представлены договоры о приобретении семян, иного посадочного материала сельскохозяйственных культур, о приобретении ГСМ, аренде сельскохозяйственной техники, о приобретении минеральных удобрений, средств химизации, о вы</w:t>
      </w:r>
      <w:r w:rsidR="002E69FD">
        <w:t>полнении посевных работ и т. п.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Для расчета размера упущенной выгоды, т.е. для определения стоимости урожая который мог бы быть собран с данной площади, если бы посевы не были вытоптаны скотом, а также для определения реального ущерба при потравах посевов, находящихся на конечной стадии вегетации, может быть использована справка из органов статистики о средней цене реализации сельскохозяйственной продукции по муниципальному образованию, на территории которого совершена потрава посевов, договоры (предварительные договоры) о реализации сельскохозяйственной продукции.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Учитывая изложенное, для подтверждения обстоятельств, составляющих объективную сторону правонарушения, в судебном процессе могут быть использованы следующие виды доказательств: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1)</w:t>
      </w:r>
      <w:r>
        <w:tab/>
        <w:t>акт о потравах посевов сельскохозяйственных культур;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2)</w:t>
      </w:r>
      <w:r>
        <w:tab/>
        <w:t>заключение агротехнической экспертизы;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3) свидетельские показания лиц, которым известны какие-либо сведения о совершении потрав посевов сельскохозяйственных культур (собственников и землепользователей смежных земельных участков, представителей органов местного самоуправления, органов полиции и т. п.);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4)</w:t>
      </w:r>
      <w:r>
        <w:tab/>
        <w:t>справки из органов статистики о средней цене реализации сельскохозяйственной продукции, о средней урожайности сельскохозяйственных культур;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5)</w:t>
      </w:r>
      <w:r>
        <w:tab/>
        <w:t>договоры, предметом которых является выполнение работ по реконструкции сельскохозяйственных культур, договоры о приобретении семян, иного посадочного материала сельскохозяйственных культур, о приобретении ГСМ, аренде сельскохозяйственной техники, о приобретении минеральных удобрений, средств химизации, о выполнении посевных работ и т. п.</w:t>
      </w:r>
    </w:p>
    <w:p w:rsidR="000A046A" w:rsidRDefault="000A046A" w:rsidP="000A046A">
      <w:pPr>
        <w:suppressAutoHyphens/>
        <w:ind w:firstLine="709"/>
        <w:contextualSpacing/>
        <w:jc w:val="both"/>
      </w:pPr>
      <w:r>
        <w:t>6)</w:t>
      </w:r>
      <w:r>
        <w:tab/>
        <w:t>договоры (предварительные договоры) о реализации сельскохозяйственной продукции.</w:t>
      </w:r>
    </w:p>
    <w:p w:rsidR="00765F19" w:rsidRPr="00765F19" w:rsidRDefault="000A046A" w:rsidP="00765F19">
      <w:pPr>
        <w:suppressAutoHyphens/>
        <w:ind w:firstLine="709"/>
        <w:contextualSpacing/>
        <w:jc w:val="both"/>
        <w:rPr>
          <w:szCs w:val="28"/>
        </w:rPr>
      </w:pPr>
      <w:r w:rsidRPr="00765F19">
        <w:rPr>
          <w:szCs w:val="28"/>
        </w:rPr>
        <w:t>Центром компетенций в сфере сельскохозяйственной кооперации и поддержки фермеров Фонда «Центр поддержки субъектов малого и среднего предпринимательства в Иркутской области» (далее – Центр компетенции) в 2020 году был подготовлен презентационный материал по вопр</w:t>
      </w:r>
      <w:r w:rsidR="003067DD" w:rsidRPr="00765F19">
        <w:rPr>
          <w:szCs w:val="28"/>
        </w:rPr>
        <w:t>осу возмещения вреда от потрав, который может помочь пострадавшим от потрав посевов при взыскании компенсации вреда.</w:t>
      </w:r>
      <w:r w:rsidR="00CD4F2F" w:rsidRPr="00765F19">
        <w:rPr>
          <w:szCs w:val="28"/>
        </w:rPr>
        <w:t xml:space="preserve"> В настоящее время Центром компетенции является Фонд поддержки и развития предпринимательства </w:t>
      </w:r>
      <w:r w:rsidR="00CD4F2F" w:rsidRPr="00765F19">
        <w:rPr>
          <w:szCs w:val="28"/>
        </w:rPr>
        <w:lastRenderedPageBreak/>
        <w:t>Иркутской области Центр «Мой бизнес», так что все вопросы, связанные с данной презентацией могут быть адресованы в данную организацию.</w:t>
      </w:r>
    </w:p>
    <w:p w:rsidR="003F6826" w:rsidRDefault="00A84911" w:rsidP="003F6826">
      <w:pPr>
        <w:suppressAutoHyphens/>
        <w:ind w:firstLine="709"/>
        <w:contextualSpacing/>
        <w:jc w:val="both"/>
        <w:rPr>
          <w:szCs w:val="28"/>
        </w:rPr>
      </w:pPr>
      <w:r w:rsidRPr="00765F19">
        <w:rPr>
          <w:szCs w:val="28"/>
        </w:rPr>
        <w:t xml:space="preserve">Кроме </w:t>
      </w:r>
      <w:r w:rsidR="00BD1C6D">
        <w:rPr>
          <w:szCs w:val="28"/>
        </w:rPr>
        <w:t>всего изложенного</w:t>
      </w:r>
      <w:r w:rsidRPr="00765F19">
        <w:rPr>
          <w:szCs w:val="28"/>
        </w:rPr>
        <w:t xml:space="preserve">, </w:t>
      </w:r>
      <w:r w:rsidR="00CD4F2F" w:rsidRPr="00765F19">
        <w:rPr>
          <w:szCs w:val="28"/>
        </w:rPr>
        <w:t xml:space="preserve">в соответствии с абзацем вторым статьи 232 и пунктом 2 статьи 229 </w:t>
      </w:r>
      <w:r w:rsidR="007E5A40">
        <w:rPr>
          <w:szCs w:val="28"/>
        </w:rPr>
        <w:t>ГК РФ</w:t>
      </w:r>
      <w:r w:rsidR="00CD4F2F" w:rsidRPr="00765F19">
        <w:rPr>
          <w:szCs w:val="28"/>
        </w:rPr>
        <w:t xml:space="preserve"> задержавшее безнадзорных домашних животных лицо имеет право требовать от лица, уполномоченного на получение вещи (собственника, иного влад</w:t>
      </w:r>
      <w:r w:rsidR="00BD1C6D">
        <w:rPr>
          <w:szCs w:val="28"/>
        </w:rPr>
        <w:t>е</w:t>
      </w:r>
      <w:r w:rsidR="00CD4F2F" w:rsidRPr="00765F19">
        <w:rPr>
          <w:szCs w:val="28"/>
        </w:rPr>
        <w:t>льца или их представителей)</w:t>
      </w:r>
      <w:r w:rsidR="00BD1C6D">
        <w:rPr>
          <w:szCs w:val="28"/>
        </w:rPr>
        <w:t xml:space="preserve">, </w:t>
      </w:r>
      <w:r w:rsidR="00AB5AB1">
        <w:rPr>
          <w:szCs w:val="28"/>
        </w:rPr>
        <w:t>возмещения расходов на содержание безнадзорных животных и вознаграждения</w:t>
      </w:r>
      <w:r w:rsidR="00BD1C6D">
        <w:rPr>
          <w:szCs w:val="28"/>
        </w:rPr>
        <w:t xml:space="preserve"> за находку в размере до 20% от стоимости вещи. Однако право на вознаграждение возникает лишь в том случае, если </w:t>
      </w:r>
      <w:r w:rsidR="00533A63">
        <w:rPr>
          <w:szCs w:val="28"/>
        </w:rPr>
        <w:t xml:space="preserve">лицо, задержавшее безнадзорное животное, заявил о нем </w:t>
      </w:r>
      <w:r w:rsidR="00533A63" w:rsidRPr="00533A63">
        <w:rPr>
          <w:szCs w:val="28"/>
        </w:rPr>
        <w:t>в полицию или в орган местного самоуправления</w:t>
      </w:r>
      <w:r w:rsidR="00533A63">
        <w:rPr>
          <w:szCs w:val="28"/>
        </w:rPr>
        <w:t xml:space="preserve"> и не утаивал его</w:t>
      </w:r>
      <w:r w:rsidR="000E22EC">
        <w:rPr>
          <w:szCs w:val="28"/>
        </w:rPr>
        <w:t xml:space="preserve">, а право на возмещение расходов на содержание животного должно рассчитываться с зачетом </w:t>
      </w:r>
      <w:r w:rsidR="000E22EC" w:rsidRPr="000E22EC">
        <w:rPr>
          <w:szCs w:val="28"/>
        </w:rPr>
        <w:t xml:space="preserve">выгод, извлеченных от пользования </w:t>
      </w:r>
      <w:r w:rsidR="000E22EC">
        <w:rPr>
          <w:szCs w:val="28"/>
        </w:rPr>
        <w:t>им</w:t>
      </w:r>
      <w:r w:rsidR="00533A63">
        <w:rPr>
          <w:szCs w:val="28"/>
        </w:rPr>
        <w:t>.</w:t>
      </w:r>
      <w:r w:rsidR="00F8633A">
        <w:rPr>
          <w:szCs w:val="28"/>
        </w:rPr>
        <w:t xml:space="preserve"> Данные денежные средства также могут быть взысканы с собственника или иного законного владельца животного, которому оно было</w:t>
      </w:r>
      <w:r w:rsidR="001B6A8B">
        <w:rPr>
          <w:szCs w:val="28"/>
        </w:rPr>
        <w:t xml:space="preserve"> возвращено, в судебном порядке, если он отказался удовлетворить требование добровольно.</w:t>
      </w:r>
    </w:p>
    <w:p w:rsidR="002F6BB5" w:rsidRDefault="003F6826" w:rsidP="002F6BB5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В различных информационных правовых системах имеются формы исковых заявлений (</w:t>
      </w:r>
      <w:r w:rsidR="002F6BB5">
        <w:rPr>
          <w:szCs w:val="28"/>
        </w:rPr>
        <w:t xml:space="preserve">примеры </w:t>
      </w:r>
      <w:r>
        <w:rPr>
          <w:szCs w:val="28"/>
        </w:rPr>
        <w:t xml:space="preserve">прилагаются). </w:t>
      </w:r>
      <w:r w:rsidR="002F6BB5">
        <w:rPr>
          <w:szCs w:val="28"/>
        </w:rPr>
        <w:t>Однако следует помнить, что в каждой конкретной ситуации могут быть обстоятельства, четко не укладывающиеся в рамки изложенных выше общих норм</w:t>
      </w:r>
      <w:r w:rsidR="00F1647B">
        <w:rPr>
          <w:szCs w:val="28"/>
        </w:rPr>
        <w:t>, и</w:t>
      </w:r>
      <w:r w:rsidR="002F6BB5">
        <w:rPr>
          <w:szCs w:val="28"/>
        </w:rPr>
        <w:t xml:space="preserve"> индивидуально подходить к каждому случаю</w:t>
      </w:r>
      <w:r w:rsidR="00F1647B">
        <w:rPr>
          <w:szCs w:val="28"/>
        </w:rPr>
        <w:t>.</w:t>
      </w:r>
    </w:p>
    <w:p w:rsidR="00A87968" w:rsidRDefault="00A87968" w:rsidP="002F6BB5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Прикладываем также примеры</w:t>
      </w:r>
      <w:r w:rsidR="000D5CE7">
        <w:rPr>
          <w:szCs w:val="28"/>
        </w:rPr>
        <w:t xml:space="preserve"> из</w:t>
      </w:r>
      <w:r>
        <w:rPr>
          <w:szCs w:val="28"/>
        </w:rPr>
        <w:t xml:space="preserve"> судебной практики </w:t>
      </w:r>
      <w:r w:rsidR="00125032">
        <w:rPr>
          <w:szCs w:val="28"/>
        </w:rPr>
        <w:t>(апелляционное определение Омского областного суда от 2 марта 2016 года по делу № </w:t>
      </w:r>
      <w:r w:rsidR="00125032" w:rsidRPr="00125032">
        <w:rPr>
          <w:szCs w:val="28"/>
        </w:rPr>
        <w:t>33</w:t>
      </w:r>
      <w:r w:rsidR="00125032">
        <w:rPr>
          <w:szCs w:val="28"/>
        </w:rPr>
        <w:noBreakHyphen/>
      </w:r>
      <w:r w:rsidR="00125032" w:rsidRPr="00125032">
        <w:rPr>
          <w:szCs w:val="28"/>
        </w:rPr>
        <w:t>1788/2016</w:t>
      </w:r>
      <w:r w:rsidR="00125032">
        <w:rPr>
          <w:szCs w:val="28"/>
        </w:rPr>
        <w:t xml:space="preserve">; решение Усть-Кутского городского суда Иркутской области </w:t>
      </w:r>
      <w:r w:rsidR="00E87594">
        <w:rPr>
          <w:szCs w:val="28"/>
        </w:rPr>
        <w:t>от 18 марта 2020 года и апелляционное определение</w:t>
      </w:r>
      <w:r w:rsidR="00E619FC">
        <w:rPr>
          <w:szCs w:val="28"/>
        </w:rPr>
        <w:t xml:space="preserve"> Иркутского областного суда</w:t>
      </w:r>
      <w:r w:rsidR="00E87594">
        <w:rPr>
          <w:szCs w:val="28"/>
        </w:rPr>
        <w:t xml:space="preserve"> от 21 января 2021 года по делу № </w:t>
      </w:r>
      <w:r w:rsidR="00E87594" w:rsidRPr="00E87594">
        <w:rPr>
          <w:szCs w:val="28"/>
        </w:rPr>
        <w:t>2-14/2020</w:t>
      </w:r>
      <w:r w:rsidR="00125032">
        <w:rPr>
          <w:szCs w:val="28"/>
        </w:rPr>
        <w:t>)</w:t>
      </w:r>
      <w:r w:rsidR="00E87594">
        <w:rPr>
          <w:szCs w:val="28"/>
        </w:rPr>
        <w:t>.</w:t>
      </w:r>
    </w:p>
    <w:sectPr w:rsidR="00A87968" w:rsidSect="00E74C40">
      <w:pgSz w:w="11907" w:h="16840" w:code="9"/>
      <w:pgMar w:top="1134" w:right="850" w:bottom="1134" w:left="1701" w:header="454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A0" w:rsidRDefault="00C236A0">
      <w:r>
        <w:separator/>
      </w:r>
    </w:p>
  </w:endnote>
  <w:endnote w:type="continuationSeparator" w:id="0">
    <w:p w:rsidR="00C236A0" w:rsidRDefault="00C2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A0" w:rsidRDefault="00C236A0">
      <w:r>
        <w:separator/>
      </w:r>
    </w:p>
  </w:footnote>
  <w:footnote w:type="continuationSeparator" w:id="0">
    <w:p w:rsidR="00C236A0" w:rsidRDefault="00C2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F3"/>
    <w:rsid w:val="0000547B"/>
    <w:rsid w:val="00006F56"/>
    <w:rsid w:val="000402E4"/>
    <w:rsid w:val="00050C97"/>
    <w:rsid w:val="00060BB6"/>
    <w:rsid w:val="0006435B"/>
    <w:rsid w:val="0008235B"/>
    <w:rsid w:val="000A046A"/>
    <w:rsid w:val="000A41D3"/>
    <w:rsid w:val="000B23F9"/>
    <w:rsid w:val="000B287F"/>
    <w:rsid w:val="000B2FB2"/>
    <w:rsid w:val="000C4897"/>
    <w:rsid w:val="000D5CE7"/>
    <w:rsid w:val="000E0634"/>
    <w:rsid w:val="000E22EC"/>
    <w:rsid w:val="000E4302"/>
    <w:rsid w:val="000E668C"/>
    <w:rsid w:val="0010070B"/>
    <w:rsid w:val="001214A2"/>
    <w:rsid w:val="00125032"/>
    <w:rsid w:val="00127D1E"/>
    <w:rsid w:val="00127E4D"/>
    <w:rsid w:val="00177A8E"/>
    <w:rsid w:val="001857D7"/>
    <w:rsid w:val="001B0145"/>
    <w:rsid w:val="001B032F"/>
    <w:rsid w:val="001B6343"/>
    <w:rsid w:val="001B6A8B"/>
    <w:rsid w:val="001D1420"/>
    <w:rsid w:val="001E2082"/>
    <w:rsid w:val="00217616"/>
    <w:rsid w:val="002200BF"/>
    <w:rsid w:val="00223CE9"/>
    <w:rsid w:val="002310E0"/>
    <w:rsid w:val="0024768E"/>
    <w:rsid w:val="00256E0F"/>
    <w:rsid w:val="002712B0"/>
    <w:rsid w:val="00277437"/>
    <w:rsid w:val="00277669"/>
    <w:rsid w:val="00291A1E"/>
    <w:rsid w:val="00293C19"/>
    <w:rsid w:val="002A0F5F"/>
    <w:rsid w:val="002A75FA"/>
    <w:rsid w:val="002B67E4"/>
    <w:rsid w:val="002D28BA"/>
    <w:rsid w:val="002D29D1"/>
    <w:rsid w:val="002E69FD"/>
    <w:rsid w:val="002F2855"/>
    <w:rsid w:val="002F6BB5"/>
    <w:rsid w:val="00300478"/>
    <w:rsid w:val="0030560A"/>
    <w:rsid w:val="003067DD"/>
    <w:rsid w:val="00313122"/>
    <w:rsid w:val="00322005"/>
    <w:rsid w:val="003230BA"/>
    <w:rsid w:val="00346321"/>
    <w:rsid w:val="0035138A"/>
    <w:rsid w:val="00352E54"/>
    <w:rsid w:val="003726F9"/>
    <w:rsid w:val="003761C9"/>
    <w:rsid w:val="00386E9F"/>
    <w:rsid w:val="003A4AA2"/>
    <w:rsid w:val="003A7C98"/>
    <w:rsid w:val="003B3423"/>
    <w:rsid w:val="003D028C"/>
    <w:rsid w:val="003F6826"/>
    <w:rsid w:val="003F79F3"/>
    <w:rsid w:val="00406855"/>
    <w:rsid w:val="00411DEE"/>
    <w:rsid w:val="00413467"/>
    <w:rsid w:val="00415F6F"/>
    <w:rsid w:val="00420403"/>
    <w:rsid w:val="00430700"/>
    <w:rsid w:val="00447458"/>
    <w:rsid w:val="004521BA"/>
    <w:rsid w:val="00482B88"/>
    <w:rsid w:val="0049227E"/>
    <w:rsid w:val="004A6B7C"/>
    <w:rsid w:val="004B2865"/>
    <w:rsid w:val="004B344F"/>
    <w:rsid w:val="004C06FC"/>
    <w:rsid w:val="004D169C"/>
    <w:rsid w:val="004D2A80"/>
    <w:rsid w:val="004D3D69"/>
    <w:rsid w:val="004E4AEF"/>
    <w:rsid w:val="004F2276"/>
    <w:rsid w:val="0050081D"/>
    <w:rsid w:val="005028DC"/>
    <w:rsid w:val="00533A63"/>
    <w:rsid w:val="0056166D"/>
    <w:rsid w:val="00565604"/>
    <w:rsid w:val="00586C80"/>
    <w:rsid w:val="005901B1"/>
    <w:rsid w:val="005B1D8D"/>
    <w:rsid w:val="005B37FB"/>
    <w:rsid w:val="005D6A21"/>
    <w:rsid w:val="005F0FB2"/>
    <w:rsid w:val="005F7C4A"/>
    <w:rsid w:val="00602985"/>
    <w:rsid w:val="006153BE"/>
    <w:rsid w:val="00630722"/>
    <w:rsid w:val="0065390E"/>
    <w:rsid w:val="00665C06"/>
    <w:rsid w:val="00681B7C"/>
    <w:rsid w:val="0068261E"/>
    <w:rsid w:val="00682C49"/>
    <w:rsid w:val="006D1509"/>
    <w:rsid w:val="006D7164"/>
    <w:rsid w:val="006E1649"/>
    <w:rsid w:val="006E484E"/>
    <w:rsid w:val="006F46FB"/>
    <w:rsid w:val="006F4967"/>
    <w:rsid w:val="0070498D"/>
    <w:rsid w:val="00707051"/>
    <w:rsid w:val="007163D4"/>
    <w:rsid w:val="0072004B"/>
    <w:rsid w:val="00744FF4"/>
    <w:rsid w:val="00763BF1"/>
    <w:rsid w:val="00765F19"/>
    <w:rsid w:val="00770EDE"/>
    <w:rsid w:val="00775762"/>
    <w:rsid w:val="00782E2C"/>
    <w:rsid w:val="0078323E"/>
    <w:rsid w:val="0079133C"/>
    <w:rsid w:val="007D47B5"/>
    <w:rsid w:val="007E339B"/>
    <w:rsid w:val="007E5A40"/>
    <w:rsid w:val="007E6D8D"/>
    <w:rsid w:val="00804AE0"/>
    <w:rsid w:val="00805ED9"/>
    <w:rsid w:val="0080750E"/>
    <w:rsid w:val="0082469A"/>
    <w:rsid w:val="008454F7"/>
    <w:rsid w:val="008552D9"/>
    <w:rsid w:val="00862838"/>
    <w:rsid w:val="00864200"/>
    <w:rsid w:val="00871007"/>
    <w:rsid w:val="0087110E"/>
    <w:rsid w:val="0087728A"/>
    <w:rsid w:val="0088736D"/>
    <w:rsid w:val="008A2404"/>
    <w:rsid w:val="008B1A29"/>
    <w:rsid w:val="008B604D"/>
    <w:rsid w:val="008C454A"/>
    <w:rsid w:val="008C4FBA"/>
    <w:rsid w:val="008E5D4A"/>
    <w:rsid w:val="008F0B1C"/>
    <w:rsid w:val="00906EDC"/>
    <w:rsid w:val="0095356F"/>
    <w:rsid w:val="00970E35"/>
    <w:rsid w:val="00974960"/>
    <w:rsid w:val="009830F3"/>
    <w:rsid w:val="009A08E2"/>
    <w:rsid w:val="009A32CE"/>
    <w:rsid w:val="009B6987"/>
    <w:rsid w:val="009D3AEC"/>
    <w:rsid w:val="009E7DFD"/>
    <w:rsid w:val="009F470F"/>
    <w:rsid w:val="009F4C52"/>
    <w:rsid w:val="00A02D87"/>
    <w:rsid w:val="00A13AE5"/>
    <w:rsid w:val="00A15D63"/>
    <w:rsid w:val="00A27E92"/>
    <w:rsid w:val="00A41087"/>
    <w:rsid w:val="00A51CA0"/>
    <w:rsid w:val="00A56B89"/>
    <w:rsid w:val="00A57372"/>
    <w:rsid w:val="00A6035B"/>
    <w:rsid w:val="00A65EC7"/>
    <w:rsid w:val="00A70ADD"/>
    <w:rsid w:val="00A71854"/>
    <w:rsid w:val="00A72055"/>
    <w:rsid w:val="00A73A1A"/>
    <w:rsid w:val="00A75437"/>
    <w:rsid w:val="00A802FF"/>
    <w:rsid w:val="00A84911"/>
    <w:rsid w:val="00A87968"/>
    <w:rsid w:val="00A92093"/>
    <w:rsid w:val="00A97C40"/>
    <w:rsid w:val="00AA3E70"/>
    <w:rsid w:val="00AB5AB1"/>
    <w:rsid w:val="00AC1355"/>
    <w:rsid w:val="00AC2BB4"/>
    <w:rsid w:val="00B12BB6"/>
    <w:rsid w:val="00B16DE4"/>
    <w:rsid w:val="00B4081F"/>
    <w:rsid w:val="00B56B2F"/>
    <w:rsid w:val="00B87226"/>
    <w:rsid w:val="00BA2FD5"/>
    <w:rsid w:val="00BA7490"/>
    <w:rsid w:val="00BB2953"/>
    <w:rsid w:val="00BB5102"/>
    <w:rsid w:val="00BC3728"/>
    <w:rsid w:val="00BC7987"/>
    <w:rsid w:val="00BD1C6D"/>
    <w:rsid w:val="00BD3F68"/>
    <w:rsid w:val="00BF49DE"/>
    <w:rsid w:val="00C173A3"/>
    <w:rsid w:val="00C22CD5"/>
    <w:rsid w:val="00C236A0"/>
    <w:rsid w:val="00C62563"/>
    <w:rsid w:val="00C641C2"/>
    <w:rsid w:val="00C87109"/>
    <w:rsid w:val="00C94218"/>
    <w:rsid w:val="00CA047E"/>
    <w:rsid w:val="00CA186A"/>
    <w:rsid w:val="00CA79D5"/>
    <w:rsid w:val="00CB45A1"/>
    <w:rsid w:val="00CD0D72"/>
    <w:rsid w:val="00CD4F2F"/>
    <w:rsid w:val="00CD6EE3"/>
    <w:rsid w:val="00CE1339"/>
    <w:rsid w:val="00CE180C"/>
    <w:rsid w:val="00CF1C95"/>
    <w:rsid w:val="00CF7983"/>
    <w:rsid w:val="00D035F1"/>
    <w:rsid w:val="00D223DA"/>
    <w:rsid w:val="00D31BB1"/>
    <w:rsid w:val="00D54C64"/>
    <w:rsid w:val="00D85E61"/>
    <w:rsid w:val="00D9040E"/>
    <w:rsid w:val="00DB176D"/>
    <w:rsid w:val="00DE45EE"/>
    <w:rsid w:val="00E109F6"/>
    <w:rsid w:val="00E14BF3"/>
    <w:rsid w:val="00E15008"/>
    <w:rsid w:val="00E21198"/>
    <w:rsid w:val="00E31429"/>
    <w:rsid w:val="00E34335"/>
    <w:rsid w:val="00E53837"/>
    <w:rsid w:val="00E619FC"/>
    <w:rsid w:val="00E7057C"/>
    <w:rsid w:val="00E73A67"/>
    <w:rsid w:val="00E74C40"/>
    <w:rsid w:val="00E87594"/>
    <w:rsid w:val="00E90CD5"/>
    <w:rsid w:val="00E95715"/>
    <w:rsid w:val="00EA7600"/>
    <w:rsid w:val="00EC2399"/>
    <w:rsid w:val="00ED10F8"/>
    <w:rsid w:val="00F051F2"/>
    <w:rsid w:val="00F1051E"/>
    <w:rsid w:val="00F12836"/>
    <w:rsid w:val="00F1647B"/>
    <w:rsid w:val="00F60283"/>
    <w:rsid w:val="00F73700"/>
    <w:rsid w:val="00F81707"/>
    <w:rsid w:val="00F8633A"/>
    <w:rsid w:val="00F95621"/>
    <w:rsid w:val="00FB4756"/>
    <w:rsid w:val="00FB6CC0"/>
    <w:rsid w:val="00FB785D"/>
    <w:rsid w:val="00FC24AB"/>
    <w:rsid w:val="00FD2CB4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E72FBE-2B6D-4EEA-9224-04DE995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291A1E"/>
    <w:rPr>
      <w:color w:val="0563C1" w:themeColor="hyperlink"/>
      <w:u w:val="single"/>
    </w:rPr>
  </w:style>
  <w:style w:type="paragraph" w:customStyle="1" w:styleId="ConsPlusNormal">
    <w:name w:val="ConsPlusNormal"/>
    <w:rsid w:val="00A8491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угл исп орг</vt:lpstr>
    </vt:vector>
  </TitlesOfParts>
  <Company>Управление информационного и документационного обеспечения</Company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угл исп орг</dc:title>
  <dc:creator>User</dc:creator>
  <cp:lastModifiedBy>SELXOZ-4</cp:lastModifiedBy>
  <cp:revision>2</cp:revision>
  <cp:lastPrinted>2007-01-30T02:36:00Z</cp:lastPrinted>
  <dcterms:created xsi:type="dcterms:W3CDTF">2022-06-14T05:15:00Z</dcterms:created>
  <dcterms:modified xsi:type="dcterms:W3CDTF">2022-06-14T05:15:00Z</dcterms:modified>
</cp:coreProperties>
</file>