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Согласно части 1 статьи 48 ФЗ-248 «Меры стимулирования добросовестности»,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На основании п. 11 части 3 статьи 46 «Информирование» Федерального закона №248-ФЗ, размещению подлежат сведения о применении контрольным (надзорным) органом мер стимулирования добросовестности контролируемых лиц.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9C5942">
        <w:rPr>
          <w:rFonts w:ascii="Times New Roman" w:hAnsi="Times New Roman" w:cs="Times New Roman"/>
          <w:sz w:val="24"/>
          <w:szCs w:val="24"/>
        </w:rPr>
        <w:t xml:space="preserve"> МО действуют следующие Положения о видах контроля (приняты в соответствии с возложенными на поселение полномочиями):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 на территории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в сельском поселении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земельном контроле в границах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лесном контроле в границах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 xml:space="preserve">Положение о муниципальном </w:t>
      </w:r>
      <w:proofErr w:type="gramStart"/>
      <w:r w:rsidRPr="009C594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C5942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в сельском поселении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2266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942">
        <w:rPr>
          <w:rFonts w:ascii="Times New Roman" w:hAnsi="Times New Roman" w:cs="Times New Roman"/>
          <w:sz w:val="24"/>
          <w:szCs w:val="24"/>
        </w:rPr>
        <w:t>Поскольку меры стимулирования добросовестности указанными положениями не предусмотрены, отсутствует информация для такого размещения.</w:t>
      </w:r>
    </w:p>
    <w:sectPr w:rsidR="00CB2266" w:rsidRPr="009C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4"/>
    <w:rsid w:val="005809A4"/>
    <w:rsid w:val="009C5942"/>
    <w:rsid w:val="00C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2040</Characters>
  <Application>Microsoft Office Word</Application>
  <DocSecurity>0</DocSecurity>
  <Lines>17</Lines>
  <Paragraphs>4</Paragraphs>
  <ScaleCrop>false</ScaleCrop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Shwaykina</dc:creator>
  <cp:keywords/>
  <dc:description/>
  <cp:lastModifiedBy>Татьяна Shwaykina</cp:lastModifiedBy>
  <cp:revision>2</cp:revision>
  <dcterms:created xsi:type="dcterms:W3CDTF">2023-02-16T06:28:00Z</dcterms:created>
  <dcterms:modified xsi:type="dcterms:W3CDTF">2023-02-16T06:37:00Z</dcterms:modified>
</cp:coreProperties>
</file>